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bookmarkStart w:colFirst="0" w:colLast="0" w:name="_heading=h.nhxobvrw01e0" w:id="0"/>
      <w:bookmarkEnd w:id="0"/>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RONPA0404ZPB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Pajiștea halofilă Gighera</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6</w:t>
                  </w:r>
                </w:p>
              </w:tc>
              <w:tc>
                <w:tcPr/>
                <w:p w:rsidR="00000000" w:rsidDel="00000000" w:rsidP="00000000" w:rsidRDefault="00000000" w:rsidRPr="00000000" w14:paraId="00000017">
                  <w:pPr>
                    <w:jc w:val="center"/>
                    <w:rPr/>
                  </w:pPr>
                  <w:r w:rsidDel="00000000" w:rsidR="00000000" w:rsidRPr="00000000">
                    <w:rPr>
                      <w:rtl w:val="0"/>
                    </w:rPr>
                    <w:t xml:space="preserve">0</w:t>
                  </w:r>
                </w:p>
              </w:tc>
              <w:tc>
                <w:tcPr/>
                <w:p w:rsidR="00000000" w:rsidDel="00000000" w:rsidP="00000000" w:rsidRDefault="00000000" w:rsidRPr="00000000" w14:paraId="00000018">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5,72</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96,13%</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2">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after="0" w:lineRule="auto"/>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Dolj</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8">
      <w:pPr>
        <w:rPr>
          <w:b w:val="1"/>
          <w:bCs w:val="1"/>
          <w:sz w:val="22"/>
          <w:szCs w:val="22"/>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5,72</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pxidu2dobtqa" w:id="1"/>
      <w:bookmarkEnd w:id="1"/>
      <w:r w:rsidDel="00000000" w:rsidR="00000000" w:rsidRPr="00000000">
        <w:rPr>
          <w:color w:val="000000"/>
          <w:sz w:val="22"/>
          <w:szCs w:val="22"/>
          <w:rtl w:val="0"/>
        </w:rPr>
        <w:t xml:space="preserve">- Hotărârea Consiliului Județean Dolj nr. 26/1994: RONPA0404 Pajiștea halofilă Gighera</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RONPA0404 Pajiștea halofilă Gighera.</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34"/>
        <w:gridCol w:w="4566"/>
        <w:tblGridChange w:id="0">
          <w:tblGrid>
            <w:gridCol w:w="4434"/>
            <w:gridCol w:w="456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1831"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i w:val="1"/>
                <w:iCs w:val="1"/>
                <w:sz w:val="22"/>
                <w:szCs w:val="22"/>
                <w:rtl w:val="0"/>
              </w:rPr>
              <w:t xml:space="preserve"> </w:t>
            </w:r>
          </w:p>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sz w:val="22"/>
                <w:szCs w:val="22"/>
                <w:rtl w:val="0"/>
              </w:rPr>
              <w:t xml:space="preserve">Habitate de stepe continentale pe substrate bogate în sărături și gips</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1530* Mlaştini şi stepe sărăturate panonice </w:t>
            </w:r>
            <w:r w:rsidDel="00000000" w:rsidR="00000000" w:rsidRPr="00000000">
              <w:rPr>
                <w:i w:val="1"/>
                <w:iCs w:val="1"/>
                <w:rtl w:val="0"/>
              </w:rPr>
              <w:br w:type="textWrapping"/>
            </w:r>
            <w:r w:rsidDel="00000000" w:rsidR="00000000" w:rsidRPr="00000000">
              <w:rPr>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1">
            <w:pPr>
              <w:spacing w:after="0" w:lineRule="auto"/>
              <w:rPr>
                <w:i w:val="1"/>
                <w:iCs w:val="1"/>
              </w:rPr>
            </w:pPr>
            <w:r w:rsidDel="00000000" w:rsidR="00000000" w:rsidRPr="00000000">
              <w:rPr>
                <w:i w:val="1"/>
                <w:iCs w:val="1"/>
                <w:sz w:val="22"/>
                <w:szCs w:val="22"/>
                <w:rtl w:val="0"/>
              </w:rPr>
              <w:t xml:space="preserve">1335 Spermophilus citellus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84">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85">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Obiective și măsuri de conservare pentru pajiști halofile în regim de management activ</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1. Menținerea suprafeței și a structurii habitatelor de pajiști halofile (sărături) incluse în ZPB.</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2. Conservarea compoziției floristice caracteristice habitatelor saline și a faunei asociate.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3. Menținerea regimului hidrologic și a chimismului solului specifice habitatelor halofile.</w:t>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Măsuri:</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Menținerea categoriei de folosință și interzicerea conversiei în arabil sau alte folosințe.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Continuarea utilizării tradiționale prin pășunat extensiv, cu încărcătură redusă.</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Interzicerea desecărilor și a lucrărilor hidrotehnice care ar modifica regimul hidrologic local.</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Utilizarea fertilizanților chimici și a pesticidelor se realizează în conformitate cu legislația națională în domeniu.</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Interzicerea arderii vegetației.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6. Interzicerea depozitării deșeurilor și a construcțiilor pe suprafața habitatului.</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7. Controlul speciilor invazive prin metode mecanice.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8. Interzicerea modificărilor topografice (nivelări, escavări) care ar afecta micro-relieful și regimul salin.</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Rule="auto"/>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9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Pop I., colab., 1999-2000, Vegetaţia solurilor sărăturoase din România, Contrib. Bot. Cluj, XXXV (2): 285-332</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F">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15 octombrie 2024 – Craiova, jud. Dolj.</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Ulterior, în cadrul procesului de consultare extins la nivel național, au avut loc consultări suplimentară online în data de 30 ianuarie 2026 cu participarea factorilor interesați relevanți din județul Dolj.</w:t>
      </w:r>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4">
      <w:pPr>
        <w:rPr>
          <w:sz w:val="22"/>
          <w:szCs w:val="22"/>
        </w:rPr>
      </w:pPr>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A5">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3Z4IlOO6T0/NMg2z1hpRcIC+Dg==">CgMxLjAyDmgubmh4b2J2cncwMWUwMg5oLnB4aWR1MmRvYnRxYTgAciExczVUWHNIdnJKM3hyUEJBVjY2M19jOFdWUjZzUWtjRU8=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